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21 февраля 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Кэлан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проживающего по месту регистрации по адресу: </w:t>
      </w:r>
      <w:r>
        <w:rPr>
          <w:rStyle w:val="cat-UserDefinedgrp-3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0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вступившему в законную 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19.10.2023 г.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18810586231006000034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.10.2023 года 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Кодекса Российской Федерации об административных правонарушениях, 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19.12.2023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вышеуказанный штраф не уплатил. Таким образом, 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20.12.2023 года в 00 час. 01 мин. по адресу: </w:t>
      </w:r>
      <w:r>
        <w:rPr>
          <w:rStyle w:val="cat-UserDefinedgrp-41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во вменённом административном правонарушении признал в полном объеме, пояснил, что забыл оплатить штраф в срок. Просил назначить ему за данное правонарушение наказание в виде штрафа, который он обязуется уплатить.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Протоколом 86 ХМ № 524679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03.01.2024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18810586231006000034 от 06.10.2023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правонарушении, предусмотренном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КоАП РФ в отношении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его семейное положение, обстоятельства совершения административного правонарушения, наличие смягчающих и отягчающих административную ответственность обстоятельств, характер совершённого административного правонарушения; </w:t>
      </w:r>
      <w:r>
        <w:rPr>
          <w:rFonts w:ascii="Times New Roman" w:eastAsia="Times New Roman" w:hAnsi="Times New Roman" w:cs="Times New Roman"/>
          <w:sz w:val="26"/>
          <w:szCs w:val="26"/>
        </w:rPr>
        <w:t>личность виновного, его имущественное положение.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считает необходимым назначить Мамедову </w:t>
      </w:r>
      <w:r>
        <w:rPr>
          <w:rFonts w:ascii="Times New Roman" w:eastAsia="Times New Roman" w:hAnsi="Times New Roman" w:cs="Times New Roman"/>
          <w:sz w:val="26"/>
          <w:szCs w:val="26"/>
        </w:rPr>
        <w:t>К.И.оглы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</w:t>
      </w:r>
      <w:r>
        <w:rPr>
          <w:rFonts w:ascii="Times New Roman" w:eastAsia="Times New Roman" w:hAnsi="Times New Roman" w:cs="Times New Roman"/>
          <w:sz w:val="26"/>
          <w:szCs w:val="26"/>
        </w:rPr>
        <w:t>Кэлан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Илгар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ч.1 ст. 20.25 Кодекса Российской Федерации об административных правонарушениях, и назначить ему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</w:rPr>
        <w:t>000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sz w:val="26"/>
          <w:szCs w:val="26"/>
        </w:rPr>
        <w:t>тысячи) рублей 00 копеек.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ч.1 ст.32.2 Кодекса Российской Федерации об административных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208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частью 1.1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настоящей статьи, либо со дня истечения срока отсрочки или срока рассрочки, предусмотренных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p11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г.п.Белый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Яр,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р/с </w:t>
      </w:r>
      <w:r>
        <w:rPr>
          <w:rFonts w:ascii="Times New Roman" w:eastAsia="Times New Roman" w:hAnsi="Times New Roman" w:cs="Times New Roman"/>
          <w:sz w:val="26"/>
          <w:szCs w:val="26"/>
        </w:rPr>
        <w:t>03100643000000018700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РКЦ Ханты-Мансийск//УФК по Ханты-Мансийскому автономному округу - Югре 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ЕКС </w:t>
      </w:r>
      <w:r>
        <w:rPr>
          <w:rFonts w:ascii="Times New Roman" w:eastAsia="Times New Roman" w:hAnsi="Times New Roman" w:cs="Times New Roman"/>
          <w:sz w:val="26"/>
          <w:szCs w:val="26"/>
        </w:rPr>
        <w:t>40102810245370000007,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БИК 007162163; ИНН 8601073664; КПП 8601 01 001; л/с 04872D08080,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71826000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0412365400135001202420183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«КБК» и «ОКТМО» подлежат заполнению самостоятельно.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8">
    <w:name w:val="cat-ExternalSystemDefined grp-38 rplc-8"/>
    <w:basedOn w:val="DefaultParagraphFont"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30rplc-15">
    <w:name w:val="cat-PassportData grp-30 rplc-15"/>
    <w:basedOn w:val="DefaultParagraphFont"/>
  </w:style>
  <w:style w:type="character" w:customStyle="1" w:styleId="cat-UserDefinedgrp-40rplc-16">
    <w:name w:val="cat-UserDefined grp-40 rplc-16"/>
    <w:basedOn w:val="DefaultParagraphFont"/>
  </w:style>
  <w:style w:type="character" w:customStyle="1" w:styleId="cat-UserDefinedgrp-41rplc-28">
    <w:name w:val="cat-UserDefined grp-4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6.html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